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zh-CN"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11 </w:t>
      </w:r>
    </w:p>
    <w:p>
      <w:pPr>
        <w:jc w:val="center"/>
        <w:rPr>
          <w:rFonts w:hint="eastAsia" w:ascii="黑体" w:hAnsi="黑体" w:eastAsia="黑体" w:cs="黑体"/>
          <w:color w:val="auto"/>
          <w:sz w:val="44"/>
          <w:szCs w:val="44"/>
          <w:lang w:val="zh-CN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zh-CN" w:eastAsia="zh-CN"/>
        </w:rPr>
        <w:t>有关涉侨工作政策摘录</w:t>
      </w:r>
    </w:p>
    <w:p>
      <w:pPr>
        <w:jc w:val="center"/>
        <w:rPr>
          <w:rFonts w:hint="eastAsia" w:ascii="黑体" w:hAnsi="黑体" w:eastAsia="黑体" w:cs="黑体"/>
          <w:color w:val="auto"/>
          <w:sz w:val="44"/>
          <w:szCs w:val="44"/>
          <w:lang w:val="zh-CN" w:eastAsia="zh-CN"/>
        </w:rPr>
      </w:pP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依据《河南省实施〈中华人民共和国归侨侨眷权益保护法〉办法》和《河南省实施〈中华人民共和国台湾同胞投资保护法〉办法》，归侨、侨眷考生照顾10分录取，台湾同胞投资者及随行眷属、所聘台湾管理人员凭《台湾同胞投资证书》，其子女报考普通高中的，照顾10分录取。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下列考生在统考成绩总分基础上加10分投档，达到高校投档条件的，由高校审查决定是否录取：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自主就业的退役士兵；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归侨、归侨子女、华侨子女、台湾省籍考生、侨眷（香港、澳门特别行政区居民居住在本省的眷属可参照执行；入选国家“千人计划”和省“百人计划”的海外高层次留学人才的中国籍子女,参照此条执行）。</w:t>
      </w:r>
    </w:p>
    <w:p>
      <w:pPr>
        <w:ind w:firstLine="640" w:firstLineChars="200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二、</w:t>
      </w:r>
      <w:r>
        <w:rPr>
          <w:rFonts w:ascii="仿宋_GB2312" w:hAnsi="仿宋_GB2312" w:eastAsia="仿宋_GB2312" w:cs="仿宋_GB2312"/>
          <w:color w:val="auto"/>
          <w:sz w:val="32"/>
          <w:szCs w:val="32"/>
          <w:lang w:val="zh-CN" w:eastAsia="zh-CN"/>
        </w:rPr>
        <w:t>为全面贯彻落实党的侨务方针政策，体现对归侨侨眷侨眷“根据特点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zh-CN" w:eastAsia="zh-CN"/>
        </w:rPr>
        <w:t xml:space="preserve"> </w:t>
      </w:r>
      <w:r>
        <w:rPr>
          <w:rFonts w:ascii="仿宋_GB2312" w:hAnsi="仿宋_GB2312" w:eastAsia="仿宋_GB2312" w:cs="仿宋_GB2312"/>
          <w:color w:val="auto"/>
          <w:sz w:val="32"/>
          <w:szCs w:val="32"/>
          <w:lang w:val="zh-CN" w:eastAsia="zh-CN"/>
        </w:rPr>
        <w:t>适当照顾”的原则，省政府外侨办、省财政厅、省人社厅等省直九部门共同出台《关于做好困难归侨侨眷扶贫救助工作的实施意见》，对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zh-CN" w:eastAsia="zh-CN"/>
        </w:rPr>
        <w:t>1969</w:t>
      </w:r>
      <w:r>
        <w:rPr>
          <w:rFonts w:ascii="仿宋_GB2312" w:hAnsi="仿宋_GB2312" w:eastAsia="仿宋_GB2312" w:cs="仿宋_GB2312"/>
          <w:color w:val="auto"/>
          <w:sz w:val="32"/>
          <w:szCs w:val="32"/>
          <w:lang w:val="zh-CN" w:eastAsia="zh-CN"/>
        </w:rPr>
        <w:t>年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zh-CN" w:eastAsia="zh-CN"/>
        </w:rPr>
        <w:t>12</w:t>
      </w:r>
      <w:r>
        <w:rPr>
          <w:rFonts w:ascii="仿宋_GB2312" w:hAnsi="仿宋_GB2312" w:eastAsia="仿宋_GB2312" w:cs="仿宋_GB2312"/>
          <w:color w:val="auto"/>
          <w:sz w:val="32"/>
          <w:szCs w:val="32"/>
          <w:lang w:val="zh-CN" w:eastAsia="zh-CN"/>
        </w:rPr>
        <w:t>月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zh-CN" w:eastAsia="zh-CN"/>
        </w:rPr>
        <w:t>31</w:t>
      </w:r>
      <w:r>
        <w:rPr>
          <w:rFonts w:ascii="仿宋_GB2312" w:hAnsi="仿宋_GB2312" w:eastAsia="仿宋_GB2312" w:cs="仿宋_GB2312"/>
          <w:color w:val="auto"/>
          <w:sz w:val="32"/>
          <w:szCs w:val="32"/>
          <w:lang w:val="zh-CN" w:eastAsia="zh-CN"/>
        </w:rPr>
        <w:t>日前回国并参加工作的退休归侨发放“早期归侨华侨退休生活补贴”，执行标准为每人每月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zh-CN" w:eastAsia="zh-CN"/>
        </w:rPr>
        <w:t>100</w:t>
      </w:r>
      <w:r>
        <w:rPr>
          <w:rFonts w:ascii="仿宋_GB2312" w:hAnsi="仿宋_GB2312" w:eastAsia="仿宋_GB2312" w:cs="仿宋_GB2312"/>
          <w:color w:val="auto"/>
          <w:sz w:val="32"/>
          <w:szCs w:val="32"/>
          <w:lang w:val="zh-CN" w:eastAsia="zh-CN"/>
        </w:rPr>
        <w:t>元，期间从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zh-CN" w:eastAsia="zh-CN"/>
        </w:rPr>
        <w:t>2015</w:t>
      </w:r>
      <w:r>
        <w:rPr>
          <w:rFonts w:ascii="仿宋_GB2312" w:hAnsi="仿宋_GB2312" w:eastAsia="仿宋_GB2312" w:cs="仿宋_GB2312"/>
          <w:color w:val="auto"/>
          <w:sz w:val="32"/>
          <w:szCs w:val="32"/>
          <w:lang w:val="zh-CN" w:eastAsia="zh-CN"/>
        </w:rPr>
        <w:t>年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zh-CN" w:eastAsia="zh-CN"/>
        </w:rPr>
        <w:t>1</w:t>
      </w:r>
      <w:r>
        <w:rPr>
          <w:rFonts w:ascii="仿宋_GB2312" w:hAnsi="仿宋_GB2312" w:eastAsia="仿宋_GB2312" w:cs="仿宋_GB2312"/>
          <w:color w:val="auto"/>
          <w:sz w:val="32"/>
          <w:szCs w:val="32"/>
          <w:lang w:val="zh-CN" w:eastAsia="zh-CN"/>
        </w:rPr>
        <w:t>月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zh-CN" w:eastAsia="zh-CN"/>
        </w:rPr>
        <w:t>1</w:t>
      </w:r>
      <w:r>
        <w:rPr>
          <w:rFonts w:ascii="仿宋_GB2312" w:hAnsi="仿宋_GB2312" w:eastAsia="仿宋_GB2312" w:cs="仿宋_GB2312"/>
          <w:color w:val="auto"/>
          <w:sz w:val="32"/>
          <w:szCs w:val="32"/>
          <w:lang w:val="zh-CN" w:eastAsia="zh-CN"/>
        </w:rPr>
        <w:t>日起将标准由每人每月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zh-CN" w:eastAsia="zh-CN"/>
        </w:rPr>
        <w:t>100</w:t>
      </w:r>
      <w:r>
        <w:rPr>
          <w:rFonts w:ascii="仿宋_GB2312" w:hAnsi="仿宋_GB2312" w:eastAsia="仿宋_GB2312" w:cs="仿宋_GB2312"/>
          <w:color w:val="auto"/>
          <w:sz w:val="32"/>
          <w:szCs w:val="32"/>
          <w:lang w:val="zh-CN" w:eastAsia="zh-CN"/>
        </w:rPr>
        <w:t>元每人每月调整为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zh-CN" w:eastAsia="zh-CN"/>
        </w:rPr>
        <w:t>200</w:t>
      </w:r>
      <w:r>
        <w:rPr>
          <w:rFonts w:ascii="仿宋_GB2312" w:hAnsi="仿宋_GB2312" w:eastAsia="仿宋_GB2312" w:cs="仿宋_GB2312"/>
          <w:color w:val="auto"/>
          <w:sz w:val="32"/>
          <w:szCs w:val="32"/>
          <w:lang w:val="zh-CN" w:eastAsia="zh-CN"/>
        </w:rPr>
        <w:t>元。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846B1"/>
    <w:rsid w:val="3B872528"/>
    <w:rsid w:val="7E58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hint="eastAsia" w:ascii="Times New Roman" w:hAnsi="Times New Roman" w:eastAsia="Times New Roman" w:cs="Times New Roman"/>
      <w:color w:val="000000"/>
      <w:sz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2020-08-31T08:04:00Z</dcterms:created>
  <dc:creator>陈兆武</dc:creator>
  <cp:lastModifiedBy>陈兆武</cp:lastModifiedBy>
  <dcterms:modified xsi:type="dcterms:W3CDTF">2020-08-31T08:20:17Z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